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900" w:type="dxa"/>
        <w:gridCol w:w="8000" w:type="dxa"/>
      </w:tblGrid>
      <w:tblPr>
        <w:tblStyle w:val="Main Table"/>
      </w:tblPr>
      <w:tr>
        <w:trPr>
          <w:trHeight w:val="300" w:hRule="atLeast"/>
        </w:trPr>
        <w:tc>
          <w:tcPr>
            <w:tcW w:w="3900" w:type="dxa"/>
            <w:vAlign w:val="center"/>
          </w:tcPr>
          <w:p>
            <w:pPr/>
            <w:r>
              <w:pict>
                <v:shape type="#_x0000_t75" style="width:184pt; height:252pt; margin-left:0pt; margin-top:0pt; mso-position-horizontal:left; mso-position-vertical:top; mso-position-horizontal-relative:char;">
                  <w10:wrap type="inline"/>
                  <v:imagedata r:id="rId7" o:title=""/>
                </v:shape>
              </w:pict>
            </w:r>
          </w:p>
          <w:tbl>
            <w:tblGrid>
              <w:gridCol w:w="1300" w:type="dxa"/>
              <w:gridCol w:w="700" w:type="dxa"/>
            </w:tblGrid>
            <w:tblPr>
              <w:tblStyle w:val="Packing Table"/>
            </w:tblPr>
            <w:tr>
              <w:trPr>
                <w:trHeight w:val="1" w:hRule="atLeast"/>
              </w:trPr>
              <w:tc>
                <w:tcPr>
                  <w:tcW w:w="13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ФАСОВКА: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19 кг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КОЛ-ВО НА ПОДДОНЕ:</w:t>
                  </w:r>
                </w:p>
              </w:tc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60</w:t>
                  </w:r>
                </w:p>
              </w:tc>
            </w:tr>
          </w:tbl>
          <w:p/>
        </w:tc>
        <w:tc>
          <w:tcPr>
            <w:tcW w:w="8000" w:type="dxa"/>
          </w:tcPr>
          <w:p>
            <w:pPr>
              <w:jc w:val="left"/>
            </w:pPr>
            <w:r>
              <w:rPr>
                <w:color w:val="0085d0"/>
                <w:sz w:val="60"/>
                <w:szCs w:val="60"/>
                <w:b/>
                <w:bCs/>
              </w:rPr>
              <w:t xml:space="preserve">ВОЛМА-ISKRIT</w:t>
            </w:r>
          </w:p>
          <w:p>
            <w:pPr>
              <w:jc w:val="left"/>
              <w:spacing w:before="200" w:after="300"/>
            </w:pPr>
            <w:r>
              <w:rPr>
                <w:color w:val="212121"/>
                <w:sz w:val="28"/>
                <w:szCs w:val="28"/>
              </w:rPr>
              <w:t xml:space="preserve">Шпатлевка финишная высокотехнологичная белоснежная ТУ 23.64.10-004-88933857-2019</w:t>
            </w:r>
          </w:p>
          <w:tbl>
            <w:tblGrid>
              <w:gridCol w:w="5300" w:type="dxa"/>
              <w:gridCol w:w="2400" w:type="dxa"/>
            </w:tblGrid>
            <w:tblPr>
              <w:tblStyle w:val="Characteristic Table"/>
            </w:tblP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150" w:after="60"/>
                  </w:pPr>
                  <w:r>
                    <w:rPr>
                      <w:color w:val="0085d0"/>
                      <w:sz w:val="18"/>
                      <w:szCs w:val="18"/>
                      <w:b/>
                      <w:bCs/>
                      <w:caps/>
                    </w:rPr>
                    <w:t xml:space="preserve">ТЕХНИЧЕСКИЕ ХАРАКТЕРИСТИКИ</w:t>
                  </w:r>
                </w:p>
              </w:tc>
              <w:tc>
                <w:tcPr>
                  <w:tcW w:w="2400" w:type="dxa"/>
                </w:tcPr>
                <w:p/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Цвет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белоснежный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Расход воды на 1 кг сухой смеси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0,35-0,4 л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Жизнеспособность раствора в таре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72 часа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Температура основания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от +5 до +30°С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Рекомендуемая толщина слоя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0,2 - 3 мм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Расход смеси на на 1 кв. м при толщине слоя 1 мм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1,0-1,1 кг /м2</w:t>
                  </w:r>
                </w:p>
              </w:tc>
            </w:tr>
          </w:tbl>
          <w:p/>
        </w:tc>
      </w:tr>
    </w:tbl>
    <w:tbl>
      <w:tblGrid>
        <w:gridCol w:w="11500" w:type="dxa"/>
      </w:tblGrid>
      <w:tblPr>
        <w:tblStyle w:val="BlueLine Table"/>
      </w:tblPr>
      <w:tr>
        <w:trPr/>
        <w:tc>
          <w:tcPr>
            <w:tcW w:w="11500" w:type="dxa"/>
          </w:tcPr>
          <w:p/>
        </w:tc>
      </w:tr>
    </w:tbl>
    <w:p>
      <w:pPr/>
      <w:r>
        <w:rPr>
          <w:color w:val="0085d0"/>
          <w:sz w:val="18"/>
          <w:szCs w:val="18"/>
          <w:b/>
          <w:bCs/>
          <w:caps/>
        </w:rPr>
        <w:t xml:space="preserve">Область применения: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Для финишной (окончательной) отделки стен, потолков и прочих не деформирующихся оснований внутри помещений с нормальной относительной влажностью с целью получения высококачественной поверхности под покраску, оклейку обоями и другие виды декоративной отделки. Для ручного нанесения.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Подготовка основания: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Основание должно быть сухим, прочным, тщательно очищенным от пыли, грязи, масляных и битумных пятен. Малярные покрытия должны быть удалены. Основания, в том числе и сильно впитывающие, обработать грунтовкой «ВОЛМА-Универсал».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Выполнение работ: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Смесь высыпать в чистую воду (температура воды от +5° С до +20° С) в пропорции ориентировочно 0,35-0,4 л воды на 1 кг смеси (на 1 мешок ориентировочно 6,65-7,6 л) для получения рабочей консистенции. Перемешать вручную или с помощью профессионального миксера или дрели с насадкой до состояния однородной массы в течение 3-5 минут. Дать отстояться раствору 3 минуты и затем повторно перемешать. Готовый раствор находится в рабочем состоянии в плотно закрытой таре в течение 72 часов. При длительном хранении (до 72 часов) необходимо повторно перемешать раствор в таре.
Готовый раствор нанести на предварительно подготовленную поверхность слоем 0,2-3 мм и разровнять широким металлическим шпателем. При необходимости возможно нанесение в 2 и более слоев. Перед нанесением последующих слоёв основание необходимо обработать грунтовкой. После полного высыхания готовой ошпатлеванной поверхности основание необходимо ошкурить абразивной сеткой от № 120 до № 600 в зависимости от толщины нанесённого слоя.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Рекомендации: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Работы следует выполнять в сухих условиях, при температуре воздуха и основания от +5 до +30°C и относительной влажности воздуха не выше 80%. При работе со смесью следует пользоваться инструментами из нержавеющих материалов. При грунтовании необходимо тщательно выжимать валик о красочный лоток, для предотвращения размокания шпатлёвки.и необходимо тщательно выжимать валик о красочный лоток, для предотвращения размокания шпатлёвки.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Условия хранения: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Мешки с сухой шпатлевочной смесью «ВОЛМА-ISKRIT» хранить на деревянных поддонах в сухих помещениях. Смесь из поврежденных мешков пересыпать в целые мешки и использовать в первую очередь. Гарантийный срок хранения в неповрежденной фирменной упаковке 18 месяцев.</w:t>
      </w:r>
    </w:p>
    <w:p>
      <w:r>
        <w:br w:type="page"/>
      </w:r>
    </w:p>
    <w:sectPr>
      <w:pgSz w:orient="portrait" w:w="11905.511811023622" w:h="16837.79527559055"/>
      <w:pgMar w:top="300" w:right="300" w:bottom="100" w:left="2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hAnsi="Roboto" w:eastAsia="Roboto" w:cs="Roboto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ain Table">
    <w:name w:val="Main Table"/>
    <w:uiPriority w:val="99"/>
    <w:tblPr>
      <w:tblW w:w="0" w:type="auto"/>
      <w:tblLayout w:type="autofit"/>
      <w:tblBorders>
        <w:top w:val="single" w:sz="15" w:color="ffffff"/>
        <w:left w:val="single" w:sz="15" w:color="ffffff"/>
        <w:right w:val="single" w:sz="15" w:color="ffffff"/>
        <w:bottom w:val="single" w:sz="15" w:color="ffffff"/>
        <w:insideH w:val="single" w:sz="15" w:color="ffffff"/>
        <w:insideV w:val="single" w:sz="15" w:color="ffffff"/>
      </w:tblBorders>
    </w:tblPr>
  </w:style>
  <w:style w:type="table" w:customStyle="1" w:styleId="Characteristic Table">
    <w:name w:val="Characteristic Table"/>
    <w:uiPriority w:val="99"/>
    <w:tblPr>
      <w:tblW w:w="0" w:type="auto"/>
      <w:tblLayout w:type="autofit"/>
      <w:tblBorders>
        <w:top w:val="single" w:sz="1" w:color="ffffff"/>
        <w:left w:val="single" w:sz="1" w:color="0085d0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  <w:style w:type="table" w:customStyle="1" w:styleId="Packing Table">
    <w:name w:val="Packing Table"/>
    <w:uiPriority w:val="99"/>
    <w:tblPr>
      <w:tblW w:w="0" w:type="auto"/>
      <w:tblLayout w:type="autofit"/>
      <w:tblCellMar>
        <w:top w:w="30" w:type="dxa"/>
        <w:left w:w="30" w:type="dxa"/>
        <w:right w:w="30" w:type="dxa"/>
        <w:bottom w:w="3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BlueLine Table">
    <w:name w:val="BlueLine Table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1" w:color="0085d0"/>
        <w:left w:val="single" w:sz="1" w:color="ffffff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Волма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Волма</dc:creator>
  <dc:title>ВОЛМА-ISKRIT</dc:title>
  <dc:description>Документция ВОЛМА-ISKRIT</dc:description>
  <dc:subject>Документция</dc:subject>
  <cp:keywords>документация</cp:keywords>
  <cp:category>Документация</cp:category>
  <cp:lastModifiedBy>Волма</cp:lastModifiedBy>
  <dcterms:created xsi:type="dcterms:W3CDTF">2020-12-24T00:00:00+03:00</dcterms:created>
  <dcterms:modified xsi:type="dcterms:W3CDTF">2020-12-24T00:00:00+03:00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