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900" w:type="dxa"/>
        <w:gridCol w:w="8000" w:type="dxa"/>
      </w:tblGrid>
      <w:tblPr>
        <w:tblStyle w:val="Main Table"/>
      </w:tblPr>
      <w:tr>
        <w:trPr>
          <w:trHeight w:val="300" w:hRule="atLeast"/>
        </w:trPr>
        <w:tc>
          <w:tcPr>
            <w:tcW w:w="3900" w:type="dxa"/>
            <w:vAlign w:val="center"/>
          </w:tcPr>
          <w:p>
            <w:pPr/>
            <w:r>
              <w:pict>
                <v:shape type="#_x0000_t75" style="width:185pt; height:123pt; margin-left:0pt; margin-top:0pt; mso-position-horizontal:left; mso-position-vertical:top; mso-position-horizontal-relative:char;">
                  <w10:wrap type="inline"/>
                  <v:imagedata r:id="rId7" o:title=""/>
                </v:shape>
              </w:pict>
            </w:r>
          </w:p>
          <w:tbl>
            <w:tblGrid>
              <w:gridCol w:w="1300" w:type="dxa"/>
              <w:gridCol w:w="700" w:type="dxa"/>
            </w:tblGrid>
            <w:tblPr>
              <w:tblStyle w:val="Packing Table"/>
            </w:tblPr>
            <w:tr>
              <w:trPr>
                <w:trHeight w:val="1" w:hRule="atLeast"/>
              </w:trPr>
              <w:tc>
                <w:tcPr>
                  <w:tcW w:w="13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ФАСОВКА: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1 ЛИСТ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КОЛ-ВО НА ПОДДОНЕ:</w:t>
                  </w:r>
                </w:p>
              </w:tc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8000" w:type="dxa"/>
          </w:tcPr>
          <w:p>
            <w:pPr>
              <w:jc w:val="left"/>
            </w:pPr>
            <w:r>
              <w:rPr>
                <w:color w:val="0085d0"/>
                <w:sz w:val="60"/>
                <w:szCs w:val="60"/>
                <w:b/>
                <w:bCs/>
              </w:rPr>
              <w:t xml:space="preserve">VOLMA CEMENTPANEL</w:t>
            </w:r>
          </w:p>
          <w:p>
            <w:pPr>
              <w:jc w:val="left"/>
              <w:spacing w:before="200" w:after="300"/>
            </w:pPr>
            <w:r>
              <w:rPr>
                <w:color w:val="212121"/>
                <w:sz w:val="28"/>
                <w:szCs w:val="28"/>
              </w:rPr>
              <w:t xml:space="preserve"> </w:t>
            </w:r>
          </w:p>
          <w:tbl>
            <w:tblGrid>
              <w:gridCol w:w="5300" w:type="dxa"/>
              <w:gridCol w:w="2400" w:type="dxa"/>
            </w:tblGrid>
            <w:tblPr>
              <w:tblStyle w:val="Characteristic Table"/>
            </w:tblP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150" w:after="60"/>
                  </w:pPr>
                  <w:r>
                    <w:rPr>
                      <w:color w:val="0085d0"/>
                      <w:sz w:val="18"/>
                      <w:szCs w:val="18"/>
                      <w:b/>
                      <w:bCs/>
                      <w:caps/>
                    </w:rPr>
                    <w:t xml:space="preserve">ТЕХНИЧЕСКИЕ ХАРАКТЕРИСТИКИ</w:t>
                  </w:r>
                </w:p>
              </w:tc>
              <w:tc>
                <w:tcPr>
                  <w:tcW w:w="2400" w:type="dxa"/>
                </w:tcPr>
                <w:p/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Толщина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12 и 9 мм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Длина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2400 мм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Ширина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1200 мм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Плотность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1200-1400 кг/м³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Морозостойкость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150 циклов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Водопоглощение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более 15%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Ударная вязкость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10 кДж/м²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Предел прочности при изгибе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10Мпа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Паропроницаемость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0,14 мг/м·ч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Группа горючести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НГ</w:t>
                  </w:r>
                </w:p>
              </w:tc>
            </w:tr>
          </w:tbl>
          <w:p/>
        </w:tc>
      </w:tr>
    </w:tbl>
    <w:tbl>
      <w:tblGrid>
        <w:gridCol w:w="11500" w:type="dxa"/>
      </w:tblGrid>
      <w:tblPr>
        <w:tblStyle w:val="BlueLine Table"/>
      </w:tblPr>
      <w:tr>
        <w:trPr/>
        <w:tc>
          <w:tcPr>
            <w:tcW w:w="11500" w:type="dxa"/>
          </w:tcPr>
          <w:p/>
        </w:tc>
      </w:tr>
    </w:tbl>
    <w:p>
      <w:pPr/>
      <w:r>
        <w:rPr>
          <w:color w:val="0085d0"/>
          <w:sz w:val="18"/>
          <w:szCs w:val="18"/>
          <w:b/>
          <w:bCs/>
          <w:caps/>
        </w:rPr>
        <w:t xml:space="preserve">Общая информация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VOLMA CEMENTPANEL - это практичное решение, которое применяют при создании архитектурных объектов различной сложности.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Назначение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Материал используется с любым видом финишной отделки: плиткой, декоративной штукатуркой, обоями, окрашиванием, облицовкой декоративными материалами.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Область применения: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Используется при внутренней и наружной отделке стен, для создания перегородок и арок. В качестве обшивки стеновых панелей с деревянным и стальным каркасами в малоэтажном домостроении: коттеджи, дачи, загородные дома.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Преимущества: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Устойчивость к грибку, плесени и агрессивному химическому воздействию
Легок в обработке — нужно лишь надрезать и надломить
Совместим с декоративной штукатуркой, краской, плиткой, камнем и любым другим видом финишной отделки</w:t>
      </w:r>
    </w:p>
    <w:p>
      <w:r>
        <w:br w:type="page"/>
      </w:r>
    </w:p>
    <w:sectPr>
      <w:pgSz w:orient="portrait" w:w="11905.511811023622" w:h="16837.79527559055"/>
      <w:pgMar w:top="300" w:right="300" w:bottom="100" w:left="2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hAnsi="Roboto" w:eastAsia="Roboto" w:cs="Roboto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ain Table">
    <w:name w:val="Main Table"/>
    <w:uiPriority w:val="99"/>
    <w:tblPr>
      <w:tblW w:w="0" w:type="auto"/>
      <w:tblLayout w:type="autofit"/>
      <w:tblBorders>
        <w:top w:val="single" w:sz="15" w:color="ffffff"/>
        <w:left w:val="single" w:sz="15" w:color="ffffff"/>
        <w:right w:val="single" w:sz="15" w:color="ffffff"/>
        <w:bottom w:val="single" w:sz="15" w:color="ffffff"/>
        <w:insideH w:val="single" w:sz="15" w:color="ffffff"/>
        <w:insideV w:val="single" w:sz="15" w:color="ffffff"/>
      </w:tblBorders>
    </w:tblPr>
  </w:style>
  <w:style w:type="table" w:customStyle="1" w:styleId="Characteristic Table">
    <w:name w:val="Characteristic Table"/>
    <w:uiPriority w:val="99"/>
    <w:tblPr>
      <w:tblW w:w="0" w:type="auto"/>
      <w:tblLayout w:type="autofit"/>
      <w:tblBorders>
        <w:top w:val="single" w:sz="1" w:color="ffffff"/>
        <w:left w:val="single" w:sz="1" w:color="0085d0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  <w:style w:type="table" w:customStyle="1" w:styleId="Packing Table">
    <w:name w:val="Packing Table"/>
    <w:uiPriority w:val="99"/>
    <w:tblPr>
      <w:tblW w:w="0" w:type="auto"/>
      <w:tblLayout w:type="autofit"/>
      <w:tblCellMar>
        <w:top w:w="30" w:type="dxa"/>
        <w:left w:w="30" w:type="dxa"/>
        <w:right w:w="30" w:type="dxa"/>
        <w:bottom w:w="3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BlueLine Table">
    <w:name w:val="BlueLine Table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1" w:color="0085d0"/>
        <w:left w:val="single" w:sz="1" w:color="ffffff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Волма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Волма</dc:creator>
  <dc:title>VOLMA CEMENTPANEL</dc:title>
  <dc:description>Документция VOLMA CEMENTPANEL</dc:description>
  <dc:subject>Документция</dc:subject>
  <cp:keywords>документация</cp:keywords>
  <cp:category>Документация</cp:category>
  <cp:lastModifiedBy>Волма</cp:lastModifiedBy>
  <dcterms:created xsi:type="dcterms:W3CDTF">2020-11-23T00:00:00+03:00</dcterms:created>
  <dcterms:modified xsi:type="dcterms:W3CDTF">2020-11-23T00:00:00+03:00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